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CA87A" w14:textId="77777777" w:rsidR="00B92248" w:rsidRDefault="00B92248" w:rsidP="00B92248">
      <w:pPr>
        <w:spacing w:after="0"/>
        <w:jc w:val="center"/>
        <w:rPr>
          <w:rFonts w:ascii="Formal436 BT" w:hAnsi="Formal436 BT"/>
          <w:sz w:val="28"/>
          <w:szCs w:val="28"/>
        </w:rPr>
      </w:pPr>
      <w:r>
        <w:rPr>
          <w:rFonts w:ascii="Formal436 BT" w:hAnsi="Formal436 BT"/>
          <w:noProof/>
          <w:sz w:val="28"/>
          <w:szCs w:val="28"/>
        </w:rPr>
        <w:drawing>
          <wp:inline distT="0" distB="0" distL="0" distR="0" wp14:anchorId="5DDD9A53" wp14:editId="3039B478">
            <wp:extent cx="746760" cy="113904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34" cy="115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6126E" w14:textId="30CD39BC" w:rsidR="00DD005D" w:rsidRPr="008B17A8" w:rsidRDefault="00DD005D" w:rsidP="00B92248">
      <w:pPr>
        <w:spacing w:after="0"/>
        <w:jc w:val="center"/>
        <w:rPr>
          <w:rFonts w:ascii="Formal436 BT" w:hAnsi="Formal436 BT"/>
          <w:sz w:val="28"/>
          <w:szCs w:val="28"/>
        </w:rPr>
      </w:pPr>
      <w:r w:rsidRPr="008B17A8">
        <w:rPr>
          <w:rFonts w:ascii="Formal436 BT" w:hAnsi="Formal436 BT"/>
          <w:sz w:val="28"/>
          <w:szCs w:val="28"/>
        </w:rPr>
        <w:t>VISION STATEMENT</w:t>
      </w:r>
    </w:p>
    <w:p w14:paraId="4F21F05C" w14:textId="77777777" w:rsidR="003A2725" w:rsidRPr="008B17A8" w:rsidRDefault="00DD005D" w:rsidP="003A2725">
      <w:pPr>
        <w:spacing w:after="0"/>
        <w:jc w:val="center"/>
        <w:rPr>
          <w:rFonts w:ascii="Formal436 BT" w:hAnsi="Formal436 BT"/>
          <w:i/>
          <w:sz w:val="28"/>
          <w:szCs w:val="28"/>
        </w:rPr>
      </w:pPr>
      <w:r w:rsidRPr="008B17A8">
        <w:rPr>
          <w:rFonts w:ascii="Formal436 BT" w:hAnsi="Formal436 BT"/>
          <w:i/>
          <w:sz w:val="28"/>
          <w:szCs w:val="28"/>
        </w:rPr>
        <w:t>“One-town</w:t>
      </w:r>
      <w:proofErr w:type="gramStart"/>
      <w:r w:rsidRPr="008B17A8">
        <w:rPr>
          <w:rFonts w:ascii="Formal436 BT" w:hAnsi="Formal436 BT"/>
          <w:i/>
          <w:sz w:val="28"/>
          <w:szCs w:val="28"/>
        </w:rPr>
        <w:t>…..</w:t>
      </w:r>
      <w:proofErr w:type="gramEnd"/>
      <w:r w:rsidRPr="008B17A8">
        <w:rPr>
          <w:rFonts w:ascii="Formal436 BT" w:hAnsi="Formal436 BT"/>
          <w:i/>
          <w:sz w:val="28"/>
          <w:szCs w:val="28"/>
        </w:rPr>
        <w:t xml:space="preserve"> one community</w:t>
      </w:r>
      <w:proofErr w:type="gramStart"/>
      <w:r w:rsidRPr="008B17A8">
        <w:rPr>
          <w:rFonts w:ascii="Formal436 BT" w:hAnsi="Formal436 BT"/>
          <w:i/>
          <w:sz w:val="28"/>
          <w:szCs w:val="28"/>
        </w:rPr>
        <w:t>…..</w:t>
      </w:r>
      <w:proofErr w:type="gramEnd"/>
      <w:r w:rsidRPr="008B17A8">
        <w:rPr>
          <w:rFonts w:ascii="Formal436 BT" w:hAnsi="Formal436 BT"/>
          <w:i/>
          <w:sz w:val="28"/>
          <w:szCs w:val="28"/>
        </w:rPr>
        <w:t xml:space="preserve"> </w:t>
      </w:r>
    </w:p>
    <w:p w14:paraId="640EDBCD" w14:textId="77777777" w:rsidR="00DD005D" w:rsidRPr="008B17A8" w:rsidRDefault="003A2725" w:rsidP="003A2725">
      <w:pPr>
        <w:spacing w:after="0"/>
        <w:jc w:val="center"/>
        <w:rPr>
          <w:rFonts w:ascii="Formal436 BT" w:hAnsi="Formal436 BT"/>
          <w:i/>
          <w:sz w:val="28"/>
          <w:szCs w:val="28"/>
        </w:rPr>
      </w:pPr>
      <w:r w:rsidRPr="008B17A8">
        <w:rPr>
          <w:rFonts w:ascii="Formal436 BT" w:hAnsi="Formal436 BT"/>
          <w:i/>
          <w:sz w:val="28"/>
          <w:szCs w:val="28"/>
        </w:rPr>
        <w:t>O</w:t>
      </w:r>
      <w:r w:rsidR="00DD005D" w:rsidRPr="008B17A8">
        <w:rPr>
          <w:rFonts w:ascii="Formal436 BT" w:hAnsi="Formal436 BT"/>
          <w:i/>
          <w:sz w:val="28"/>
          <w:szCs w:val="28"/>
        </w:rPr>
        <w:t>ne neighborhood”</w:t>
      </w:r>
    </w:p>
    <w:p w14:paraId="29133445" w14:textId="77777777" w:rsidR="003A2725" w:rsidRPr="008B17A8" w:rsidRDefault="003A2725" w:rsidP="00DD005D">
      <w:pPr>
        <w:jc w:val="both"/>
        <w:rPr>
          <w:rFonts w:ascii="Formal436 BT" w:hAnsi="Formal436 BT"/>
          <w:i/>
          <w:sz w:val="26"/>
          <w:szCs w:val="26"/>
        </w:rPr>
      </w:pPr>
    </w:p>
    <w:p w14:paraId="60C90B03" w14:textId="77777777" w:rsidR="00DD005D" w:rsidRPr="008B17A8" w:rsidRDefault="00DD005D" w:rsidP="00DD005D">
      <w:pPr>
        <w:jc w:val="both"/>
        <w:rPr>
          <w:rFonts w:ascii="Formal436 BT" w:hAnsi="Formal436 BT"/>
          <w:i/>
          <w:sz w:val="24"/>
          <w:szCs w:val="24"/>
        </w:rPr>
      </w:pPr>
      <w:r w:rsidRPr="008B17A8">
        <w:rPr>
          <w:rFonts w:ascii="Formal436 BT" w:hAnsi="Formal436 BT"/>
          <w:i/>
          <w:sz w:val="24"/>
          <w:szCs w:val="24"/>
        </w:rPr>
        <w:t xml:space="preserve">The Town of Griffith is known for its welcoming and eclectic mixture of social, business and religious environments, grounded by its </w:t>
      </w:r>
      <w:r w:rsidR="007A37D6" w:rsidRPr="008B17A8">
        <w:rPr>
          <w:rFonts w:ascii="Formal436 BT" w:hAnsi="Formal436 BT"/>
          <w:i/>
          <w:sz w:val="24"/>
          <w:szCs w:val="24"/>
        </w:rPr>
        <w:t xml:space="preserve">cohesive </w:t>
      </w:r>
      <w:r w:rsidRPr="008B17A8">
        <w:rPr>
          <w:rFonts w:ascii="Formal436 BT" w:hAnsi="Formal436 BT"/>
          <w:i/>
          <w:sz w:val="24"/>
          <w:szCs w:val="24"/>
        </w:rPr>
        <w:t xml:space="preserve">diverse population and a sense of community spirit and pride. </w:t>
      </w:r>
    </w:p>
    <w:p w14:paraId="1BB86B07" w14:textId="77777777" w:rsidR="00DD005D" w:rsidRPr="008B17A8" w:rsidRDefault="00DD005D" w:rsidP="00DD005D">
      <w:pPr>
        <w:jc w:val="both"/>
        <w:rPr>
          <w:rFonts w:ascii="Formal436 BT" w:hAnsi="Formal436 BT"/>
          <w:i/>
          <w:sz w:val="24"/>
          <w:szCs w:val="24"/>
        </w:rPr>
      </w:pPr>
      <w:r w:rsidRPr="008B17A8">
        <w:rPr>
          <w:rFonts w:ascii="Formal436 BT" w:hAnsi="Formal436 BT"/>
          <w:i/>
          <w:sz w:val="24"/>
          <w:szCs w:val="24"/>
        </w:rPr>
        <w:t>This “one neighborhood” feel is perpetuated by a strong coalition of community volunteer</w:t>
      </w:r>
      <w:r w:rsidR="00E51030" w:rsidRPr="008B17A8">
        <w:rPr>
          <w:rFonts w:ascii="Formal436 BT" w:hAnsi="Formal436 BT"/>
          <w:i/>
          <w:sz w:val="24"/>
          <w:szCs w:val="24"/>
        </w:rPr>
        <w:t xml:space="preserve">s </w:t>
      </w:r>
      <w:r w:rsidRPr="008B17A8">
        <w:rPr>
          <w:rFonts w:ascii="Formal436 BT" w:hAnsi="Formal436 BT"/>
          <w:i/>
          <w:sz w:val="24"/>
          <w:szCs w:val="24"/>
        </w:rPr>
        <w:t xml:space="preserve">and a progressive partnership of trust with its government, town services and school town, making its residents feel supported, protected, safe and secure. A strong communication network </w:t>
      </w:r>
      <w:r w:rsidR="006D01F1" w:rsidRPr="008B17A8">
        <w:rPr>
          <w:rFonts w:ascii="Formal436 BT" w:hAnsi="Formal436 BT"/>
          <w:i/>
          <w:sz w:val="24"/>
          <w:szCs w:val="24"/>
        </w:rPr>
        <w:t xml:space="preserve">efficiently </w:t>
      </w:r>
      <w:r w:rsidR="004173B2" w:rsidRPr="008B17A8">
        <w:rPr>
          <w:rFonts w:ascii="Formal436 BT" w:hAnsi="Formal436 BT"/>
          <w:i/>
          <w:sz w:val="24"/>
          <w:szCs w:val="24"/>
        </w:rPr>
        <w:t xml:space="preserve">and effectively </w:t>
      </w:r>
      <w:r w:rsidRPr="008B17A8">
        <w:rPr>
          <w:rFonts w:ascii="Formal436 BT" w:hAnsi="Formal436 BT"/>
          <w:i/>
          <w:sz w:val="24"/>
          <w:szCs w:val="24"/>
        </w:rPr>
        <w:t>connects all residents to their government, town services, school town, and civic, church, volunteer organizations</w:t>
      </w:r>
      <w:r w:rsidR="009332FF">
        <w:rPr>
          <w:rFonts w:ascii="Formal436 BT" w:hAnsi="Formal436 BT"/>
          <w:i/>
          <w:sz w:val="24"/>
          <w:szCs w:val="24"/>
        </w:rPr>
        <w:t xml:space="preserve"> and businesses.</w:t>
      </w:r>
      <w:r w:rsidRPr="008B17A8">
        <w:rPr>
          <w:rFonts w:ascii="Formal436 BT" w:hAnsi="Formal436 BT"/>
          <w:i/>
          <w:sz w:val="24"/>
          <w:szCs w:val="24"/>
        </w:rPr>
        <w:t xml:space="preserve"> </w:t>
      </w:r>
    </w:p>
    <w:p w14:paraId="0CEEA577" w14:textId="5CB7C3AE" w:rsidR="00DD005D" w:rsidRPr="008B17A8" w:rsidRDefault="00DD005D" w:rsidP="00DD005D">
      <w:pPr>
        <w:jc w:val="both"/>
        <w:rPr>
          <w:rFonts w:ascii="Formal436 BT" w:hAnsi="Formal436 BT"/>
          <w:i/>
          <w:sz w:val="24"/>
          <w:szCs w:val="24"/>
        </w:rPr>
      </w:pPr>
      <w:r w:rsidRPr="008B17A8">
        <w:rPr>
          <w:rFonts w:ascii="Formal436 BT" w:hAnsi="Formal436 BT"/>
          <w:i/>
          <w:sz w:val="24"/>
          <w:szCs w:val="24"/>
        </w:rPr>
        <w:t xml:space="preserve">Innovative housing opportunities and apartment living options offer appealing affordable choices for families of all sizes and types and people of all ages.  Our beautiful, well-maintained parks and recreational facilities, </w:t>
      </w:r>
      <w:r w:rsidR="00586FB5" w:rsidRPr="008B17A8">
        <w:rPr>
          <w:rFonts w:ascii="Formal436 BT" w:hAnsi="Formal436 BT"/>
          <w:i/>
          <w:sz w:val="24"/>
          <w:szCs w:val="24"/>
        </w:rPr>
        <w:t>walkable bike trails</w:t>
      </w:r>
      <w:r w:rsidR="00C427F8">
        <w:rPr>
          <w:rFonts w:ascii="Formal436 BT" w:hAnsi="Formal436 BT"/>
          <w:i/>
          <w:sz w:val="24"/>
          <w:szCs w:val="24"/>
        </w:rPr>
        <w:t>, children’s playgrounds</w:t>
      </w:r>
      <w:bookmarkStart w:id="0" w:name="_GoBack"/>
      <w:bookmarkEnd w:id="0"/>
      <w:r w:rsidR="00586FB5" w:rsidRPr="008B17A8">
        <w:rPr>
          <w:rFonts w:ascii="Formal436 BT" w:hAnsi="Formal436 BT"/>
          <w:i/>
          <w:sz w:val="24"/>
          <w:szCs w:val="24"/>
        </w:rPr>
        <w:t xml:space="preserve">  and landscaped streets </w:t>
      </w:r>
      <w:r w:rsidRPr="008B17A8">
        <w:rPr>
          <w:rFonts w:ascii="Formal436 BT" w:hAnsi="Formal436 BT"/>
          <w:i/>
          <w:sz w:val="24"/>
          <w:szCs w:val="24"/>
        </w:rPr>
        <w:t xml:space="preserve">are decorated with seasonal and public art. These open spaces and public venues provide attractive platforms for a variety of popular outdoor festivals, markets, cultural events, youth sports, and facilitated community programs, offering conversational and social opportunities for everyone that is part of our “neighborhood”.  </w:t>
      </w:r>
    </w:p>
    <w:p w14:paraId="3A4E895E" w14:textId="77777777" w:rsidR="00DD005D" w:rsidRPr="008B17A8" w:rsidRDefault="00DD005D" w:rsidP="00DD005D">
      <w:pPr>
        <w:jc w:val="both"/>
        <w:rPr>
          <w:rFonts w:ascii="Formal436 BT" w:hAnsi="Formal436 BT"/>
          <w:i/>
          <w:sz w:val="24"/>
          <w:szCs w:val="24"/>
        </w:rPr>
      </w:pPr>
      <w:r w:rsidRPr="008B17A8">
        <w:rPr>
          <w:rFonts w:ascii="Formal436 BT" w:hAnsi="Formal436 BT"/>
          <w:i/>
          <w:sz w:val="24"/>
          <w:szCs w:val="24"/>
        </w:rPr>
        <w:t xml:space="preserve">As a supporting economic base for the town, the popular and quaint downtown business area sits in balance and contrast to the interstate-accessible modern uptown business district and the local access corridors. Each area of commerce provides its own unique variety of </w:t>
      </w:r>
      <w:proofErr w:type="gramStart"/>
      <w:r w:rsidRPr="008B17A8">
        <w:rPr>
          <w:rFonts w:ascii="Formal436 BT" w:hAnsi="Formal436 BT"/>
          <w:i/>
          <w:sz w:val="24"/>
          <w:szCs w:val="24"/>
        </w:rPr>
        <w:t>progressive  business</w:t>
      </w:r>
      <w:proofErr w:type="gramEnd"/>
      <w:r w:rsidRPr="008B17A8">
        <w:rPr>
          <w:rFonts w:ascii="Formal436 BT" w:hAnsi="Formal436 BT"/>
          <w:i/>
          <w:sz w:val="24"/>
          <w:szCs w:val="24"/>
        </w:rPr>
        <w:t xml:space="preserve"> opportunities and shopping conveniences for residents and visitors alike.   </w:t>
      </w:r>
    </w:p>
    <w:p w14:paraId="71F8AB65" w14:textId="77777777" w:rsidR="00B56975" w:rsidRPr="008B17A8" w:rsidRDefault="00DD005D" w:rsidP="003A2725">
      <w:pPr>
        <w:jc w:val="both"/>
        <w:rPr>
          <w:rFonts w:ascii="Formal436 BT" w:eastAsia="SimSun" w:hAnsi="Formal436 BT" w:cs="Times New Roman"/>
          <w:i/>
          <w:sz w:val="24"/>
          <w:szCs w:val="24"/>
          <w:lang w:eastAsia="ar-SA"/>
        </w:rPr>
      </w:pPr>
      <w:r w:rsidRPr="008B17A8">
        <w:rPr>
          <w:rFonts w:ascii="Formal436 BT" w:hAnsi="Formal436 BT"/>
          <w:i/>
          <w:sz w:val="24"/>
          <w:szCs w:val="24"/>
        </w:rPr>
        <w:t xml:space="preserve">These binding characteristics of our town represent why “the little town that came to the tracks” in 1904 is still here and providing its close-knit residents with a great place to live, work, play, and worship - a </w:t>
      </w:r>
      <w:proofErr w:type="gramStart"/>
      <w:r w:rsidRPr="008B17A8">
        <w:rPr>
          <w:rFonts w:ascii="Formal436 BT" w:hAnsi="Formal436 BT"/>
          <w:i/>
          <w:sz w:val="24"/>
          <w:szCs w:val="24"/>
        </w:rPr>
        <w:t xml:space="preserve">place </w:t>
      </w:r>
      <w:r w:rsidRPr="008B17A8">
        <w:rPr>
          <w:rFonts w:ascii="Formal436 BT" w:eastAsia="SimSun" w:hAnsi="Formal436 BT" w:cs="Times New Roman"/>
          <w:i/>
          <w:sz w:val="24"/>
          <w:szCs w:val="24"/>
          <w:lang w:eastAsia="ar-SA"/>
        </w:rPr>
        <w:t xml:space="preserve"> that</w:t>
      </w:r>
      <w:proofErr w:type="gramEnd"/>
      <w:r w:rsidRPr="008B17A8">
        <w:rPr>
          <w:rFonts w:ascii="Formal436 BT" w:eastAsia="SimSun" w:hAnsi="Formal436 BT" w:cs="Times New Roman"/>
          <w:i/>
          <w:sz w:val="24"/>
          <w:szCs w:val="24"/>
          <w:lang w:eastAsia="ar-SA"/>
        </w:rPr>
        <w:t xml:space="preserve"> feels more like a family than a town.  </w:t>
      </w:r>
    </w:p>
    <w:p w14:paraId="6BD43022" w14:textId="77777777" w:rsidR="003A2725" w:rsidRPr="008B17A8" w:rsidRDefault="003A2725" w:rsidP="003A2725">
      <w:pPr>
        <w:spacing w:after="0"/>
        <w:jc w:val="both"/>
        <w:rPr>
          <w:rFonts w:ascii="Formal436 BT" w:eastAsia="SimSun" w:hAnsi="Formal436 BT" w:cs="Times New Roman"/>
          <w:i/>
          <w:sz w:val="24"/>
          <w:szCs w:val="24"/>
          <w:lang w:eastAsia="ar-SA"/>
        </w:rPr>
      </w:pPr>
      <w:r w:rsidRPr="008B17A8">
        <w:rPr>
          <w:rFonts w:ascii="Formal436 BT" w:eastAsia="SimSun" w:hAnsi="Formal436 BT" w:cs="Times New Roman"/>
          <w:i/>
          <w:sz w:val="24"/>
          <w:szCs w:val="24"/>
          <w:lang w:eastAsia="ar-SA"/>
        </w:rPr>
        <w:t>Presented by:</w:t>
      </w:r>
    </w:p>
    <w:p w14:paraId="46477EAA" w14:textId="77777777" w:rsidR="003A2725" w:rsidRPr="008B17A8" w:rsidRDefault="003A2725" w:rsidP="003A2725">
      <w:pPr>
        <w:spacing w:after="0"/>
        <w:jc w:val="both"/>
        <w:rPr>
          <w:rFonts w:ascii="Formal436 BT" w:eastAsia="SimSun" w:hAnsi="Formal436 BT" w:cs="Times New Roman"/>
          <w:i/>
          <w:sz w:val="24"/>
          <w:szCs w:val="24"/>
          <w:lang w:eastAsia="ar-SA"/>
        </w:rPr>
      </w:pPr>
      <w:r w:rsidRPr="008B17A8">
        <w:rPr>
          <w:rFonts w:ascii="Formal436 BT" w:eastAsia="SimSun" w:hAnsi="Formal436 BT" w:cs="Times New Roman"/>
          <w:i/>
          <w:sz w:val="24"/>
          <w:szCs w:val="24"/>
          <w:lang w:eastAsia="ar-SA"/>
        </w:rPr>
        <w:t xml:space="preserve">Griffith Neighborhood Spotlight </w:t>
      </w:r>
      <w:proofErr w:type="gramStart"/>
      <w:r w:rsidRPr="008B17A8">
        <w:rPr>
          <w:rFonts w:ascii="Formal436 BT" w:eastAsia="SimSun" w:hAnsi="Formal436 BT" w:cs="Times New Roman"/>
          <w:i/>
          <w:sz w:val="24"/>
          <w:szCs w:val="24"/>
          <w:lang w:eastAsia="ar-SA"/>
        </w:rPr>
        <w:t>Steering  Committee</w:t>
      </w:r>
      <w:proofErr w:type="gramEnd"/>
    </w:p>
    <w:p w14:paraId="3FD31267" w14:textId="77777777" w:rsidR="003A2725" w:rsidRPr="008B17A8" w:rsidRDefault="003A2725" w:rsidP="003A2725">
      <w:pPr>
        <w:spacing w:after="0"/>
        <w:jc w:val="both"/>
        <w:rPr>
          <w:rFonts w:ascii="Formal436 BT" w:eastAsia="SimSun" w:hAnsi="Formal436 BT" w:cs="Times New Roman"/>
          <w:i/>
          <w:sz w:val="24"/>
          <w:szCs w:val="24"/>
          <w:lang w:eastAsia="ar-SA"/>
        </w:rPr>
      </w:pPr>
      <w:r w:rsidRPr="008B17A8">
        <w:rPr>
          <w:rFonts w:ascii="Formal436 BT" w:eastAsia="SimSun" w:hAnsi="Formal436 BT" w:cs="Times New Roman"/>
          <w:i/>
          <w:sz w:val="24"/>
          <w:szCs w:val="24"/>
          <w:lang w:eastAsia="ar-SA"/>
        </w:rPr>
        <w:t>Griffith Residents and Volunteers</w:t>
      </w:r>
    </w:p>
    <w:p w14:paraId="1F75E0AC" w14:textId="77777777" w:rsidR="003A2725" w:rsidRPr="008B17A8" w:rsidRDefault="003A2725" w:rsidP="003A2725">
      <w:pPr>
        <w:spacing w:after="0"/>
        <w:jc w:val="both"/>
        <w:rPr>
          <w:rFonts w:ascii="Formal436 BT" w:hAnsi="Formal436 BT"/>
          <w:i/>
          <w:sz w:val="24"/>
          <w:szCs w:val="24"/>
        </w:rPr>
      </w:pPr>
      <w:r w:rsidRPr="008B17A8">
        <w:rPr>
          <w:rFonts w:ascii="Formal436 BT" w:hAnsi="Formal436 BT"/>
          <w:i/>
          <w:sz w:val="24"/>
          <w:szCs w:val="24"/>
        </w:rPr>
        <w:t xml:space="preserve">August </w:t>
      </w:r>
      <w:r w:rsidR="008B17A8">
        <w:rPr>
          <w:rFonts w:ascii="Formal436 BT" w:hAnsi="Formal436 BT"/>
          <w:i/>
          <w:sz w:val="24"/>
          <w:szCs w:val="24"/>
        </w:rPr>
        <w:t>22</w:t>
      </w:r>
      <w:r w:rsidRPr="008B17A8">
        <w:rPr>
          <w:rFonts w:ascii="Formal436 BT" w:hAnsi="Formal436 BT"/>
          <w:i/>
          <w:sz w:val="24"/>
          <w:szCs w:val="24"/>
        </w:rPr>
        <w:t>, 2016</w:t>
      </w:r>
    </w:p>
    <w:sectPr w:rsidR="003A2725" w:rsidRPr="008B17A8" w:rsidSect="008B17A8">
      <w:footerReference w:type="default" r:id="rId7"/>
      <w:pgSz w:w="12240" w:h="15840"/>
      <w:pgMar w:top="1008" w:right="1296" w:bottom="1008" w:left="1296" w:header="720" w:footer="720" w:gutter="0"/>
      <w:pgBorders w:offsetFrom="page">
        <w:top w:val="single" w:sz="12" w:space="24" w:color="FFC000" w:shadow="1"/>
        <w:left w:val="single" w:sz="12" w:space="24" w:color="FFC000" w:shadow="1"/>
        <w:bottom w:val="single" w:sz="12" w:space="24" w:color="FFC000" w:shadow="1"/>
        <w:right w:val="single" w:sz="12" w:space="24" w:color="FFC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21A07" w14:textId="77777777" w:rsidR="00F7045C" w:rsidRDefault="00F7045C">
      <w:pPr>
        <w:spacing w:after="0" w:line="240" w:lineRule="auto"/>
      </w:pPr>
      <w:r>
        <w:separator/>
      </w:r>
    </w:p>
  </w:endnote>
  <w:endnote w:type="continuationSeparator" w:id="0">
    <w:p w14:paraId="58E84DA6" w14:textId="77777777" w:rsidR="00F7045C" w:rsidRDefault="00F7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l436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BA527" w14:textId="77777777" w:rsidR="009C03C6" w:rsidRDefault="00F70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61230" w14:textId="77777777" w:rsidR="00F7045C" w:rsidRDefault="00F7045C">
      <w:pPr>
        <w:spacing w:after="0" w:line="240" w:lineRule="auto"/>
      </w:pPr>
      <w:r>
        <w:separator/>
      </w:r>
    </w:p>
  </w:footnote>
  <w:footnote w:type="continuationSeparator" w:id="0">
    <w:p w14:paraId="3BB585F8" w14:textId="77777777" w:rsidR="00F7045C" w:rsidRDefault="00F70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5D"/>
    <w:rsid w:val="00035440"/>
    <w:rsid w:val="000E592A"/>
    <w:rsid w:val="001326D0"/>
    <w:rsid w:val="00283479"/>
    <w:rsid w:val="00347ADF"/>
    <w:rsid w:val="003A2725"/>
    <w:rsid w:val="004173B2"/>
    <w:rsid w:val="00421758"/>
    <w:rsid w:val="00586FB5"/>
    <w:rsid w:val="00637F1D"/>
    <w:rsid w:val="006D01F1"/>
    <w:rsid w:val="00720341"/>
    <w:rsid w:val="007A37D6"/>
    <w:rsid w:val="008B17A8"/>
    <w:rsid w:val="008E172B"/>
    <w:rsid w:val="009332FF"/>
    <w:rsid w:val="00B56975"/>
    <w:rsid w:val="00B92248"/>
    <w:rsid w:val="00BE20AC"/>
    <w:rsid w:val="00C427F8"/>
    <w:rsid w:val="00CA2DD2"/>
    <w:rsid w:val="00DD005D"/>
    <w:rsid w:val="00E45D0A"/>
    <w:rsid w:val="00E51030"/>
    <w:rsid w:val="00E61B7B"/>
    <w:rsid w:val="00F7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FEA4"/>
  <w15:chartTrackingRefBased/>
  <w15:docId w15:val="{2D5264A4-594A-4D02-BC4C-079171E4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0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05D"/>
  </w:style>
  <w:style w:type="character" w:styleId="CommentReference">
    <w:name w:val="annotation reference"/>
    <w:basedOn w:val="DefaultParagraphFont"/>
    <w:uiPriority w:val="99"/>
    <w:semiHidden/>
    <w:unhideWhenUsed/>
    <w:rsid w:val="00DD0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05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05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05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3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kenneth karlstedt</cp:lastModifiedBy>
  <cp:revision>2</cp:revision>
  <cp:lastPrinted>2018-03-27T17:54:00Z</cp:lastPrinted>
  <dcterms:created xsi:type="dcterms:W3CDTF">2018-05-22T01:41:00Z</dcterms:created>
  <dcterms:modified xsi:type="dcterms:W3CDTF">2018-05-22T01:41:00Z</dcterms:modified>
</cp:coreProperties>
</file>